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E5281" w14:textId="77777777" w:rsidR="00653F42" w:rsidRPr="00653F42" w:rsidDel="007C3AF2" w:rsidRDefault="00653F42" w:rsidP="00653F42">
      <w:pPr>
        <w:spacing w:after="0" w:line="240" w:lineRule="auto"/>
        <w:jc w:val="center"/>
        <w:rPr>
          <w:rFonts w:ascii="Times New Roman" w:eastAsia="Times New Roman" w:hAnsi="Times New Roman"/>
          <w:b/>
          <w:bCs/>
          <w:color w:val="D13438"/>
          <w:sz w:val="24"/>
          <w:szCs w:val="24"/>
          <w:u w:val="single"/>
        </w:rPr>
      </w:pPr>
      <w:r w:rsidRPr="00653F42">
        <w:rPr>
          <w:rFonts w:ascii="Times New Roman" w:hAnsi="Times New Roman"/>
          <w:b/>
          <w:bCs/>
          <w:sz w:val="24"/>
          <w:szCs w:val="24"/>
        </w:rPr>
        <w:t>Adidas: “My Culture Is Not Your Costume”</w:t>
      </w:r>
    </w:p>
    <w:p w14:paraId="596FD93B" w14:textId="77777777" w:rsidR="00653F42" w:rsidRPr="00653F42" w:rsidRDefault="00653F42" w:rsidP="00653F42">
      <w:pPr>
        <w:spacing w:after="0" w:line="240" w:lineRule="auto"/>
        <w:jc w:val="center"/>
        <w:rPr>
          <w:rFonts w:ascii="Times New Roman" w:hAnsi="Times New Roman"/>
          <w:b/>
          <w:bCs/>
          <w:sz w:val="24"/>
          <w:szCs w:val="24"/>
        </w:rPr>
      </w:pPr>
    </w:p>
    <w:p w14:paraId="32ED9961" w14:textId="77777777" w:rsidR="00653F42" w:rsidRPr="006D415F" w:rsidDel="007C3AF2" w:rsidRDefault="00653F42" w:rsidP="00653F42">
      <w:pPr>
        <w:spacing w:after="0" w:line="240" w:lineRule="auto"/>
        <w:jc w:val="center"/>
        <w:rPr>
          <w:rFonts w:ascii="Times New Roman" w:eastAsia="Times New Roman" w:hAnsi="Times New Roman"/>
          <w:i/>
          <w:iCs/>
          <w:color w:val="000000" w:themeColor="text1"/>
          <w:sz w:val="24"/>
          <w:szCs w:val="24"/>
        </w:rPr>
      </w:pPr>
      <w:r w:rsidRPr="006D415F">
        <w:rPr>
          <w:rFonts w:ascii="Times New Roman" w:eastAsia="Times New Roman" w:hAnsi="Times New Roman"/>
          <w:b/>
          <w:bCs/>
          <w:i/>
          <w:iCs/>
          <w:color w:val="000000" w:themeColor="text1"/>
          <w:sz w:val="24"/>
          <w:szCs w:val="24"/>
        </w:rPr>
        <w:t>Paola S. Corvos, Queens University of Charlotte</w:t>
      </w:r>
    </w:p>
    <w:p w14:paraId="6021FC1F" w14:textId="77777777" w:rsidR="00653F42" w:rsidRPr="00653F42" w:rsidDel="007C3AF2" w:rsidRDefault="00653F42" w:rsidP="00653F42">
      <w:pPr>
        <w:spacing w:after="0" w:line="240" w:lineRule="auto"/>
        <w:jc w:val="center"/>
        <w:rPr>
          <w:rFonts w:ascii="Times New Roman" w:eastAsia="Times New Roman" w:hAnsi="Times New Roman"/>
          <w:color w:val="000000" w:themeColor="text1"/>
          <w:sz w:val="24"/>
          <w:szCs w:val="24"/>
        </w:rPr>
      </w:pPr>
      <w:r w:rsidRPr="006D415F">
        <w:rPr>
          <w:rFonts w:ascii="Times New Roman" w:eastAsia="Times New Roman" w:hAnsi="Times New Roman"/>
          <w:b/>
          <w:bCs/>
          <w:i/>
          <w:iCs/>
          <w:color w:val="000000" w:themeColor="text1"/>
          <w:sz w:val="24"/>
          <w:szCs w:val="24"/>
        </w:rPr>
        <w:t>Bradley W. Brooks, Queens University of Charlotte</w:t>
      </w:r>
    </w:p>
    <w:p w14:paraId="37E5B0CF" w14:textId="2215C043" w:rsidR="0029789A" w:rsidRPr="00653F42" w:rsidRDefault="0029789A" w:rsidP="00653F42">
      <w:pPr>
        <w:pStyle w:val="NoSpacing"/>
        <w:jc w:val="center"/>
        <w:rPr>
          <w:rFonts w:ascii="Times New Roman" w:hAnsi="Times New Roman"/>
          <w:b/>
          <w:bCs/>
          <w:sz w:val="24"/>
          <w:szCs w:val="24"/>
        </w:rPr>
      </w:pPr>
    </w:p>
    <w:p w14:paraId="435F844E" w14:textId="77777777" w:rsidR="0029789A" w:rsidRPr="00653F42" w:rsidRDefault="0029789A" w:rsidP="00653F42">
      <w:pPr>
        <w:pStyle w:val="NoSpacing"/>
        <w:rPr>
          <w:rFonts w:ascii="Times New Roman" w:hAnsi="Times New Roman"/>
          <w:b/>
          <w:bCs/>
          <w:sz w:val="24"/>
          <w:szCs w:val="24"/>
        </w:rPr>
      </w:pPr>
      <w:r w:rsidRPr="00653F42">
        <w:rPr>
          <w:rFonts w:ascii="Times New Roman" w:hAnsi="Times New Roman"/>
          <w:b/>
          <w:bCs/>
          <w:sz w:val="24"/>
          <w:szCs w:val="24"/>
        </w:rPr>
        <w:t>SYNOPSIS</w:t>
      </w:r>
    </w:p>
    <w:p w14:paraId="42637DBA" w14:textId="463399F5" w:rsidR="0029789A" w:rsidRPr="00957557" w:rsidRDefault="00957557" w:rsidP="00957557">
      <w:pPr>
        <w:pStyle w:val="NoSpacing"/>
        <w:rPr>
          <w:rFonts w:ascii="Times New Roman" w:hAnsi="Times New Roman"/>
          <w:kern w:val="2"/>
          <w:sz w:val="24"/>
          <w:szCs w:val="24"/>
          <w14:ligatures w14:val="standardContextual"/>
        </w:rPr>
      </w:pPr>
      <w:r w:rsidRPr="00653E3D">
        <w:rPr>
          <w:rFonts w:ascii="Times New Roman" w:hAnsi="Times New Roman"/>
          <w:kern w:val="2"/>
          <w:sz w:val="24"/>
          <w:szCs w:val="24"/>
          <w14:ligatures w14:val="standardContextual"/>
        </w:rPr>
        <w:t>Adidas’s Oaxaca Slip‑On</w:t>
      </w:r>
      <w:r>
        <w:rPr>
          <w:rFonts w:ascii="Times New Roman" w:hAnsi="Times New Roman"/>
          <w:kern w:val="2"/>
          <w:sz w:val="24"/>
          <w:szCs w:val="24"/>
          <w14:ligatures w14:val="standardContextual"/>
        </w:rPr>
        <w:t xml:space="preserve"> </w:t>
      </w:r>
      <w:r w:rsidRPr="00653E3D">
        <w:rPr>
          <w:rFonts w:ascii="Times New Roman" w:hAnsi="Times New Roman"/>
          <w:kern w:val="2"/>
          <w:sz w:val="24"/>
          <w:szCs w:val="24"/>
          <w14:ligatures w14:val="standardContextual"/>
        </w:rPr>
        <w:t xml:space="preserve">quickly turned into a cultural controversy. The shoe’s woven design closely resembled traditional Zapotec huaraches, which many people viewed as part of Indigenous cultural heritage. When consumers noticed the similarities and learned that the shoes would be manufactured in China without any involvement from Zapotec artisans, accusations of cultural appropriation spread across social media and news outlets. What Adidas expected to be a trendy </w:t>
      </w:r>
      <w:r>
        <w:rPr>
          <w:rFonts w:ascii="Times New Roman" w:hAnsi="Times New Roman"/>
          <w:kern w:val="2"/>
          <w:sz w:val="24"/>
          <w:szCs w:val="24"/>
          <w14:ligatures w14:val="standardContextual"/>
        </w:rPr>
        <w:t xml:space="preserve">product </w:t>
      </w:r>
      <w:r w:rsidRPr="00653E3D">
        <w:rPr>
          <w:rFonts w:ascii="Times New Roman" w:hAnsi="Times New Roman"/>
          <w:kern w:val="2"/>
          <w:sz w:val="24"/>
          <w:szCs w:val="24"/>
          <w14:ligatures w14:val="standardContextual"/>
        </w:rPr>
        <w:t>launch instead raised a larger question about where the line falls between cultural appreciation and appropriation.</w:t>
      </w:r>
      <w:r w:rsidR="0029789A" w:rsidRPr="00653F42">
        <w:rPr>
          <w:rFonts w:ascii="Times New Roman" w:eastAsia="Times New Roman" w:hAnsi="Times New Roman"/>
          <w:bCs/>
          <w:sz w:val="24"/>
          <w:szCs w:val="24"/>
        </w:rPr>
        <w:t xml:space="preserve">  </w:t>
      </w:r>
    </w:p>
    <w:p w14:paraId="7DDB2DCC" w14:textId="77777777" w:rsidR="0029789A" w:rsidRPr="00653F42" w:rsidRDefault="0029789A" w:rsidP="00653F42">
      <w:pPr>
        <w:spacing w:after="0" w:line="240" w:lineRule="auto"/>
        <w:rPr>
          <w:rFonts w:ascii="Times New Roman" w:eastAsia="Times New Roman" w:hAnsi="Times New Roman"/>
          <w:bCs/>
          <w:sz w:val="24"/>
          <w:szCs w:val="24"/>
        </w:rPr>
      </w:pPr>
    </w:p>
    <w:p w14:paraId="5C78D428" w14:textId="77777777" w:rsidR="0029789A" w:rsidRPr="00653F42" w:rsidRDefault="0029789A" w:rsidP="00653F42">
      <w:pPr>
        <w:pStyle w:val="NoSpacing"/>
        <w:rPr>
          <w:rFonts w:ascii="Times New Roman" w:hAnsi="Times New Roman"/>
          <w:b/>
          <w:sz w:val="24"/>
          <w:szCs w:val="24"/>
        </w:rPr>
      </w:pPr>
      <w:r w:rsidRPr="00653F42">
        <w:rPr>
          <w:rFonts w:ascii="Times New Roman" w:hAnsi="Times New Roman"/>
          <w:b/>
          <w:sz w:val="24"/>
          <w:szCs w:val="24"/>
        </w:rPr>
        <w:t>LEARNING OUTCOMES</w:t>
      </w:r>
    </w:p>
    <w:p w14:paraId="01C14F1C" w14:textId="0C0D50FD" w:rsidR="004C0A45" w:rsidRPr="00653F42" w:rsidRDefault="004C0A45" w:rsidP="00653F42">
      <w:pPr>
        <w:pStyle w:val="Body"/>
        <w:spacing w:after="0" w:line="240" w:lineRule="auto"/>
        <w:rPr>
          <w:rFonts w:ascii="Times New Roman" w:hAnsi="Times New Roman" w:cs="Times New Roman"/>
          <w:sz w:val="24"/>
          <w:szCs w:val="24"/>
          <w:shd w:val="clear" w:color="auto" w:fill="FFFFFF"/>
        </w:rPr>
      </w:pPr>
      <w:r w:rsidRPr="00653F42">
        <w:rPr>
          <w:rFonts w:ascii="Times New Roman" w:hAnsi="Times New Roman" w:cs="Times New Roman"/>
          <w:sz w:val="24"/>
          <w:szCs w:val="24"/>
          <w:shd w:val="clear" w:color="auto" w:fill="FFFFFF"/>
        </w:rPr>
        <w:t xml:space="preserve">In analyzing this </w:t>
      </w:r>
      <w:r w:rsidR="00F928C4" w:rsidRPr="00653F42">
        <w:rPr>
          <w:rFonts w:ascii="Times New Roman" w:hAnsi="Times New Roman" w:cs="Times New Roman"/>
          <w:sz w:val="24"/>
          <w:szCs w:val="24"/>
          <w:shd w:val="clear" w:color="auto" w:fill="FFFFFF"/>
        </w:rPr>
        <w:t>case</w:t>
      </w:r>
      <w:r w:rsidRPr="00653F42">
        <w:rPr>
          <w:rFonts w:ascii="Times New Roman" w:hAnsi="Times New Roman" w:cs="Times New Roman"/>
          <w:sz w:val="24"/>
          <w:szCs w:val="24"/>
          <w:shd w:val="clear" w:color="auto" w:fill="FFFFFF"/>
        </w:rPr>
        <w:t>, students should be able to:</w:t>
      </w:r>
    </w:p>
    <w:p w14:paraId="3018566B" w14:textId="77777777" w:rsidR="00481ECE" w:rsidRPr="00653F42" w:rsidRDefault="00481ECE" w:rsidP="00653F42">
      <w:pPr>
        <w:pStyle w:val="Body"/>
        <w:spacing w:after="0" w:line="240" w:lineRule="auto"/>
        <w:rPr>
          <w:rFonts w:ascii="Times New Roman" w:eastAsia="Times New Roman" w:hAnsi="Times New Roman" w:cs="Times New Roman"/>
          <w:sz w:val="24"/>
          <w:szCs w:val="24"/>
          <w:shd w:val="clear" w:color="auto" w:fill="FFFFFF"/>
        </w:rPr>
      </w:pPr>
    </w:p>
    <w:p w14:paraId="20626C2C" w14:textId="77777777" w:rsidR="00C6561C" w:rsidRPr="00803E33" w:rsidRDefault="00C6561C" w:rsidP="00C6561C">
      <w:pPr>
        <w:pStyle w:val="ListParagraph"/>
        <w:numPr>
          <w:ilvl w:val="0"/>
          <w:numId w:val="5"/>
        </w:numPr>
        <w:spacing w:line="240" w:lineRule="auto"/>
        <w:rPr>
          <w:rFonts w:ascii="Times New Roman" w:hAnsi="Times New Roman" w:cs="Times New Roman"/>
        </w:rPr>
      </w:pPr>
      <w:r w:rsidRPr="5E5D1F09">
        <w:rPr>
          <w:rFonts w:ascii="Times New Roman" w:hAnsi="Times New Roman" w:cs="Times New Roman"/>
        </w:rPr>
        <w:t>Evaluate the differences between cultural appreciation and cultural appropriation.</w:t>
      </w:r>
    </w:p>
    <w:p w14:paraId="7ADCA667" w14:textId="77777777" w:rsidR="00C6561C" w:rsidRPr="00803E33" w:rsidRDefault="00C6561C" w:rsidP="00C6561C">
      <w:pPr>
        <w:pStyle w:val="ListParagraph"/>
        <w:numPr>
          <w:ilvl w:val="0"/>
          <w:numId w:val="5"/>
        </w:numPr>
        <w:spacing w:line="240" w:lineRule="auto"/>
        <w:rPr>
          <w:rFonts w:ascii="Times New Roman" w:hAnsi="Times New Roman" w:cs="Times New Roman"/>
        </w:rPr>
      </w:pPr>
      <w:r w:rsidRPr="5E5D1F09">
        <w:rPr>
          <w:rFonts w:ascii="Times New Roman" w:hAnsi="Times New Roman" w:cs="Times New Roman"/>
        </w:rPr>
        <w:t>Identify factors that affect consumer brand perceptions.</w:t>
      </w:r>
    </w:p>
    <w:p w14:paraId="7DE8B620" w14:textId="77777777" w:rsidR="00C6561C" w:rsidRPr="00803E33" w:rsidRDefault="00C6561C" w:rsidP="00C6561C">
      <w:pPr>
        <w:pStyle w:val="ListParagraph"/>
        <w:numPr>
          <w:ilvl w:val="0"/>
          <w:numId w:val="5"/>
        </w:numPr>
        <w:spacing w:line="240" w:lineRule="auto"/>
        <w:rPr>
          <w:rFonts w:ascii="Times New Roman" w:hAnsi="Times New Roman" w:cs="Times New Roman"/>
        </w:rPr>
      </w:pPr>
      <w:r w:rsidRPr="5E5D1F09">
        <w:rPr>
          <w:rFonts w:ascii="Times New Roman" w:hAnsi="Times New Roman" w:cs="Times New Roman"/>
        </w:rPr>
        <w:t>Analyze how brand perceptions</w:t>
      </w:r>
      <w:r>
        <w:rPr>
          <w:rFonts w:ascii="Times New Roman" w:hAnsi="Times New Roman" w:cs="Times New Roman"/>
        </w:rPr>
        <w:t xml:space="preserve"> affect global brands.</w:t>
      </w:r>
    </w:p>
    <w:p w14:paraId="639FDB70" w14:textId="77777777" w:rsidR="00C6561C" w:rsidRDefault="00C6561C" w:rsidP="00C6561C">
      <w:pPr>
        <w:pStyle w:val="ListParagraph"/>
        <w:numPr>
          <w:ilvl w:val="0"/>
          <w:numId w:val="5"/>
        </w:numPr>
        <w:spacing w:line="240" w:lineRule="auto"/>
        <w:rPr>
          <w:rFonts w:ascii="Times New Roman" w:hAnsi="Times New Roman" w:cs="Times New Roman"/>
        </w:rPr>
      </w:pPr>
      <w:r w:rsidRPr="496229F2">
        <w:rPr>
          <w:rFonts w:ascii="Times New Roman" w:hAnsi="Times New Roman" w:cs="Times New Roman"/>
        </w:rPr>
        <w:t xml:space="preserve">Evaluate </w:t>
      </w:r>
      <w:r w:rsidRPr="0AF1D966">
        <w:rPr>
          <w:rFonts w:ascii="Times New Roman" w:hAnsi="Times New Roman" w:cs="Times New Roman"/>
        </w:rPr>
        <w:t xml:space="preserve">the </w:t>
      </w:r>
      <w:r w:rsidRPr="14EEF05F">
        <w:rPr>
          <w:rFonts w:ascii="Times New Roman" w:hAnsi="Times New Roman" w:cs="Times New Roman"/>
        </w:rPr>
        <w:t xml:space="preserve">potential for </w:t>
      </w:r>
      <w:r w:rsidRPr="7FAC4E15">
        <w:rPr>
          <w:rFonts w:ascii="Times New Roman" w:hAnsi="Times New Roman" w:cs="Times New Roman"/>
        </w:rPr>
        <w:t xml:space="preserve">consumers to </w:t>
      </w:r>
      <w:r w:rsidRPr="41941B7C">
        <w:rPr>
          <w:rFonts w:ascii="Times New Roman" w:hAnsi="Times New Roman" w:cs="Times New Roman"/>
        </w:rPr>
        <w:t xml:space="preserve">choose </w:t>
      </w:r>
      <w:r w:rsidRPr="296DA0A3">
        <w:rPr>
          <w:rFonts w:ascii="Times New Roman" w:hAnsi="Times New Roman" w:cs="Times New Roman"/>
        </w:rPr>
        <w:t xml:space="preserve">brand </w:t>
      </w:r>
      <w:r w:rsidRPr="18ED5A28">
        <w:rPr>
          <w:rFonts w:ascii="Times New Roman" w:hAnsi="Times New Roman" w:cs="Times New Roman"/>
        </w:rPr>
        <w:t xml:space="preserve">avoidance </w:t>
      </w:r>
      <w:r w:rsidRPr="5777DCFD">
        <w:rPr>
          <w:rFonts w:ascii="Times New Roman" w:hAnsi="Times New Roman" w:cs="Times New Roman"/>
        </w:rPr>
        <w:t xml:space="preserve">toward a </w:t>
      </w:r>
      <w:r w:rsidRPr="1F351512">
        <w:rPr>
          <w:rFonts w:ascii="Times New Roman" w:hAnsi="Times New Roman" w:cs="Times New Roman"/>
        </w:rPr>
        <w:t>brand.</w:t>
      </w:r>
    </w:p>
    <w:p w14:paraId="12817B7C" w14:textId="06B25499" w:rsidR="00481ECE" w:rsidRPr="00653F42" w:rsidRDefault="00C6561C" w:rsidP="00C6561C">
      <w:pPr>
        <w:pStyle w:val="Body"/>
        <w:numPr>
          <w:ilvl w:val="0"/>
          <w:numId w:val="5"/>
        </w:numPr>
        <w:spacing w:after="0" w:line="240" w:lineRule="auto"/>
        <w:rPr>
          <w:rFonts w:ascii="Times New Roman" w:hAnsi="Times New Roman" w:cs="Times New Roman"/>
          <w:sz w:val="24"/>
          <w:szCs w:val="24"/>
        </w:rPr>
      </w:pPr>
      <w:r w:rsidRPr="05E06676">
        <w:rPr>
          <w:rFonts w:ascii="Times New Roman" w:hAnsi="Times New Roman" w:cs="Times New Roman"/>
        </w:rPr>
        <w:t>Recommend</w:t>
      </w:r>
      <w:r w:rsidRPr="0D60D444">
        <w:rPr>
          <w:rFonts w:ascii="Times New Roman" w:hAnsi="Times New Roman" w:cs="Times New Roman"/>
        </w:rPr>
        <w:t xml:space="preserve"> a </w:t>
      </w:r>
      <w:r w:rsidRPr="2A2E5F8D">
        <w:rPr>
          <w:rFonts w:ascii="Times New Roman" w:hAnsi="Times New Roman" w:cs="Times New Roman"/>
        </w:rPr>
        <w:t>brand strategy</w:t>
      </w:r>
      <w:r w:rsidRPr="0D60D444">
        <w:rPr>
          <w:rFonts w:ascii="Times New Roman" w:hAnsi="Times New Roman" w:cs="Times New Roman"/>
        </w:rPr>
        <w:t xml:space="preserve"> </w:t>
      </w:r>
      <w:r w:rsidRPr="13FFBEA3">
        <w:rPr>
          <w:rFonts w:ascii="Times New Roman" w:hAnsi="Times New Roman" w:cs="Times New Roman"/>
        </w:rPr>
        <w:t xml:space="preserve">after a </w:t>
      </w:r>
      <w:r w:rsidRPr="7303281D">
        <w:rPr>
          <w:rFonts w:ascii="Times New Roman" w:hAnsi="Times New Roman" w:cs="Times New Roman"/>
        </w:rPr>
        <w:t>controversial</w:t>
      </w:r>
      <w:r w:rsidRPr="2A743129">
        <w:rPr>
          <w:rFonts w:ascii="Times New Roman" w:hAnsi="Times New Roman" w:cs="Times New Roman"/>
        </w:rPr>
        <w:t xml:space="preserve"> </w:t>
      </w:r>
      <w:r w:rsidRPr="71F44628">
        <w:rPr>
          <w:rFonts w:ascii="Times New Roman" w:hAnsi="Times New Roman" w:cs="Times New Roman"/>
        </w:rPr>
        <w:t>incident.</w:t>
      </w:r>
      <w:r w:rsidR="00481ECE" w:rsidRPr="00653F42">
        <w:rPr>
          <w:rFonts w:ascii="Times New Roman" w:hAnsi="Times New Roman" w:cs="Times New Roman"/>
          <w:sz w:val="24"/>
          <w:szCs w:val="24"/>
        </w:rPr>
        <w:t xml:space="preserve"> </w:t>
      </w:r>
    </w:p>
    <w:p w14:paraId="76CBDDC1" w14:textId="77777777" w:rsidR="001C64BE" w:rsidRPr="00653F42" w:rsidRDefault="001C64BE" w:rsidP="00653F42">
      <w:pPr>
        <w:spacing w:after="0" w:line="240" w:lineRule="auto"/>
        <w:rPr>
          <w:rFonts w:ascii="Times New Roman" w:hAnsi="Times New Roman"/>
          <w:b/>
          <w:sz w:val="24"/>
          <w:szCs w:val="24"/>
        </w:rPr>
      </w:pPr>
    </w:p>
    <w:p w14:paraId="7F99612A" w14:textId="1EB09188" w:rsidR="0029789A" w:rsidRPr="00653F42" w:rsidRDefault="0029789A" w:rsidP="00653F42">
      <w:pPr>
        <w:spacing w:after="0" w:line="240" w:lineRule="auto"/>
        <w:rPr>
          <w:rFonts w:ascii="Times New Roman" w:hAnsi="Times New Roman"/>
          <w:b/>
          <w:sz w:val="24"/>
          <w:szCs w:val="24"/>
        </w:rPr>
      </w:pPr>
      <w:r w:rsidRPr="00653F42">
        <w:rPr>
          <w:rFonts w:ascii="Times New Roman" w:hAnsi="Times New Roman"/>
          <w:b/>
          <w:sz w:val="24"/>
          <w:szCs w:val="24"/>
        </w:rPr>
        <w:t>APPLICATION</w:t>
      </w:r>
    </w:p>
    <w:p w14:paraId="1836153C" w14:textId="727FF205" w:rsidR="0029789A" w:rsidRPr="00653F42" w:rsidRDefault="006F100B" w:rsidP="00653F42">
      <w:pPr>
        <w:spacing w:after="0" w:line="240" w:lineRule="auto"/>
        <w:rPr>
          <w:rFonts w:ascii="Times New Roman" w:eastAsia="Times New Roman" w:hAnsi="Times New Roman"/>
          <w:sz w:val="24"/>
          <w:szCs w:val="24"/>
          <w:highlight w:val="white"/>
        </w:rPr>
      </w:pPr>
      <w:r w:rsidRPr="00653F42">
        <w:rPr>
          <w:rFonts w:ascii="Times New Roman" w:hAnsi="Times New Roman"/>
          <w:sz w:val="24"/>
          <w:szCs w:val="24"/>
          <w:highlight w:val="white"/>
        </w:rPr>
        <w:t>This case is well suited for graduate and undergraduate courses in Principles of Marketing, Consumer Behavior, and Marketing Strategy.</w:t>
      </w:r>
    </w:p>
    <w:p w14:paraId="073C86D0" w14:textId="77777777" w:rsidR="003C2E0B" w:rsidRPr="00653F42" w:rsidRDefault="003C2E0B" w:rsidP="00653F42">
      <w:pPr>
        <w:spacing w:after="0" w:line="240" w:lineRule="auto"/>
        <w:rPr>
          <w:rFonts w:ascii="Times New Roman" w:eastAsia="Times New Roman" w:hAnsi="Times New Roman"/>
          <w:sz w:val="24"/>
          <w:szCs w:val="24"/>
          <w:highlight w:val="white"/>
        </w:rPr>
      </w:pPr>
    </w:p>
    <w:p w14:paraId="6DD96FDE" w14:textId="77777777" w:rsidR="0029789A" w:rsidRPr="00653F42" w:rsidRDefault="0029789A" w:rsidP="00653F42">
      <w:pPr>
        <w:pStyle w:val="NoSpacing"/>
        <w:rPr>
          <w:rFonts w:ascii="Times New Roman" w:hAnsi="Times New Roman"/>
          <w:b/>
          <w:bCs/>
          <w:sz w:val="24"/>
          <w:szCs w:val="24"/>
        </w:rPr>
      </w:pPr>
      <w:r w:rsidRPr="00653F42">
        <w:rPr>
          <w:rFonts w:ascii="Times New Roman" w:hAnsi="Times New Roman"/>
          <w:b/>
          <w:bCs/>
          <w:sz w:val="24"/>
          <w:szCs w:val="24"/>
        </w:rPr>
        <w:t>KEY WORDS</w:t>
      </w:r>
    </w:p>
    <w:p w14:paraId="49A58604" w14:textId="4E1DDF82" w:rsidR="0029789A" w:rsidRPr="00653F42" w:rsidRDefault="002A1023" w:rsidP="00653F42">
      <w:pPr>
        <w:pStyle w:val="NoSpacing"/>
        <w:rPr>
          <w:rFonts w:ascii="Times New Roman" w:hAnsi="Times New Roman"/>
          <w:sz w:val="24"/>
          <w:szCs w:val="24"/>
        </w:rPr>
      </w:pPr>
      <w:r>
        <w:rPr>
          <w:rFonts w:ascii="Times New Roman" w:hAnsi="Times New Roman"/>
          <w:sz w:val="24"/>
          <w:szCs w:val="24"/>
        </w:rPr>
        <w:t xml:space="preserve">Cultural Appropriation, Cultural Appreciation, </w:t>
      </w:r>
      <w:r w:rsidR="00E41A77" w:rsidRPr="00653F42">
        <w:rPr>
          <w:rFonts w:ascii="Times New Roman" w:hAnsi="Times New Roman"/>
          <w:sz w:val="24"/>
          <w:szCs w:val="24"/>
        </w:rPr>
        <w:t>Brand</w:t>
      </w:r>
      <w:r w:rsidR="00C50E93" w:rsidRPr="00653F42">
        <w:rPr>
          <w:rFonts w:ascii="Times New Roman" w:hAnsi="Times New Roman"/>
          <w:sz w:val="24"/>
          <w:szCs w:val="24"/>
        </w:rPr>
        <w:t xml:space="preserve"> Avoidance</w:t>
      </w:r>
      <w:r w:rsidR="00F928C4" w:rsidRPr="00653F42">
        <w:rPr>
          <w:rFonts w:ascii="Times New Roman" w:hAnsi="Times New Roman"/>
          <w:sz w:val="24"/>
          <w:szCs w:val="24"/>
        </w:rPr>
        <w:t xml:space="preserve">, </w:t>
      </w:r>
      <w:r w:rsidR="004F3C1D" w:rsidRPr="00653F42">
        <w:rPr>
          <w:rFonts w:ascii="Times New Roman" w:hAnsi="Times New Roman"/>
          <w:sz w:val="24"/>
          <w:szCs w:val="24"/>
        </w:rPr>
        <w:t>Subcultures</w:t>
      </w:r>
    </w:p>
    <w:p w14:paraId="6E1336B8" w14:textId="77777777" w:rsidR="0029789A" w:rsidRPr="00653F42" w:rsidRDefault="0029789A" w:rsidP="00653F42">
      <w:pPr>
        <w:pStyle w:val="NoSpacing"/>
        <w:rPr>
          <w:rFonts w:ascii="Times New Roman" w:hAnsi="Times New Roman"/>
          <w:sz w:val="24"/>
          <w:szCs w:val="24"/>
        </w:rPr>
      </w:pPr>
    </w:p>
    <w:p w14:paraId="722726EE" w14:textId="77777777" w:rsidR="0029789A" w:rsidRPr="00653F42" w:rsidRDefault="0029789A" w:rsidP="00653F42">
      <w:pPr>
        <w:spacing w:after="0" w:line="240" w:lineRule="auto"/>
        <w:rPr>
          <w:rFonts w:ascii="Times New Roman" w:hAnsi="Times New Roman"/>
          <w:b/>
          <w:sz w:val="24"/>
          <w:szCs w:val="24"/>
        </w:rPr>
      </w:pPr>
      <w:r w:rsidRPr="00653F42">
        <w:rPr>
          <w:rFonts w:ascii="Times New Roman" w:hAnsi="Times New Roman"/>
          <w:b/>
          <w:sz w:val="24"/>
          <w:szCs w:val="24"/>
        </w:rPr>
        <w:t>CONTACT</w:t>
      </w:r>
    </w:p>
    <w:p w14:paraId="74CCBC63" w14:textId="77777777" w:rsidR="00543DD7" w:rsidRPr="00653F42" w:rsidRDefault="00543DD7" w:rsidP="00653F42">
      <w:pPr>
        <w:spacing w:after="0" w:line="240" w:lineRule="auto"/>
        <w:rPr>
          <w:rFonts w:ascii="Times New Roman" w:hAnsi="Times New Roman"/>
          <w:sz w:val="24"/>
          <w:szCs w:val="24"/>
        </w:rPr>
      </w:pPr>
      <w:r w:rsidRPr="00653F42">
        <w:rPr>
          <w:rFonts w:ascii="Times New Roman" w:hAnsi="Times New Roman"/>
          <w:sz w:val="24"/>
          <w:szCs w:val="24"/>
        </w:rPr>
        <w:t>Bradley W. Brooks</w:t>
      </w:r>
    </w:p>
    <w:p w14:paraId="6D641F78" w14:textId="77777777" w:rsidR="00543DD7" w:rsidRPr="00653F42" w:rsidRDefault="00543DD7" w:rsidP="00653F42">
      <w:pPr>
        <w:spacing w:after="0" w:line="240" w:lineRule="auto"/>
        <w:rPr>
          <w:rFonts w:ascii="Times New Roman" w:hAnsi="Times New Roman"/>
          <w:sz w:val="24"/>
          <w:szCs w:val="24"/>
        </w:rPr>
      </w:pPr>
      <w:r w:rsidRPr="00653F42">
        <w:rPr>
          <w:rFonts w:ascii="Times New Roman" w:hAnsi="Times New Roman"/>
          <w:sz w:val="24"/>
          <w:szCs w:val="24"/>
        </w:rPr>
        <w:t>Queens University of Charlotte</w:t>
      </w:r>
    </w:p>
    <w:p w14:paraId="35182206" w14:textId="77777777" w:rsidR="00543DD7" w:rsidRPr="00653F42" w:rsidRDefault="00543DD7" w:rsidP="00653F42">
      <w:pPr>
        <w:spacing w:after="0" w:line="240" w:lineRule="auto"/>
        <w:rPr>
          <w:rFonts w:ascii="Times New Roman" w:hAnsi="Times New Roman"/>
          <w:sz w:val="24"/>
          <w:szCs w:val="24"/>
        </w:rPr>
      </w:pPr>
      <w:r w:rsidRPr="00653F42">
        <w:rPr>
          <w:rFonts w:ascii="Times New Roman" w:hAnsi="Times New Roman"/>
          <w:sz w:val="24"/>
          <w:szCs w:val="24"/>
        </w:rPr>
        <w:t>McColl School of Business</w:t>
      </w:r>
    </w:p>
    <w:p w14:paraId="79DE1B84" w14:textId="77763A3B" w:rsidR="00543DD7" w:rsidRPr="00653F42" w:rsidRDefault="00543DD7" w:rsidP="00653F42">
      <w:pPr>
        <w:spacing w:after="0" w:line="240" w:lineRule="auto"/>
        <w:rPr>
          <w:rFonts w:ascii="Times New Roman" w:hAnsi="Times New Roman"/>
          <w:sz w:val="24"/>
          <w:szCs w:val="24"/>
        </w:rPr>
      </w:pPr>
      <w:r w:rsidRPr="00653F42">
        <w:rPr>
          <w:rFonts w:ascii="Times New Roman" w:hAnsi="Times New Roman"/>
          <w:sz w:val="24"/>
          <w:szCs w:val="24"/>
        </w:rPr>
        <w:t>1900 Selwyn Ave, Charlotte, NC 28274</w:t>
      </w:r>
    </w:p>
    <w:p w14:paraId="58D280E7" w14:textId="77777777" w:rsidR="00543DD7" w:rsidRPr="00653F42" w:rsidRDefault="00543DD7" w:rsidP="00653F42">
      <w:pPr>
        <w:spacing w:after="0" w:line="240" w:lineRule="auto"/>
        <w:rPr>
          <w:rFonts w:ascii="Times New Roman" w:hAnsi="Times New Roman"/>
          <w:sz w:val="24"/>
          <w:szCs w:val="24"/>
        </w:rPr>
      </w:pPr>
      <w:r w:rsidRPr="00653F42">
        <w:rPr>
          <w:rFonts w:ascii="Times New Roman" w:hAnsi="Times New Roman"/>
          <w:sz w:val="24"/>
          <w:szCs w:val="24"/>
        </w:rPr>
        <w:t>BrooksB@Queens.edu</w:t>
      </w:r>
    </w:p>
    <w:p w14:paraId="1726A638" w14:textId="1EA7F1C4" w:rsidR="0096244F" w:rsidRPr="00653F42" w:rsidRDefault="00543DD7" w:rsidP="00653F42">
      <w:pPr>
        <w:spacing w:after="0" w:line="240" w:lineRule="auto"/>
        <w:rPr>
          <w:rFonts w:ascii="Times New Roman" w:hAnsi="Times New Roman"/>
          <w:sz w:val="24"/>
          <w:szCs w:val="24"/>
        </w:rPr>
      </w:pPr>
      <w:r w:rsidRPr="00653F42">
        <w:rPr>
          <w:rFonts w:ascii="Times New Roman" w:hAnsi="Times New Roman"/>
          <w:sz w:val="24"/>
          <w:szCs w:val="24"/>
        </w:rPr>
        <w:t>704-337-2326</w:t>
      </w:r>
    </w:p>
    <w:sectPr w:rsidR="0096244F" w:rsidRPr="00653F42" w:rsidSect="00D20B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40135"/>
    <w:multiLevelType w:val="hybridMultilevel"/>
    <w:tmpl w:val="E9C83B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29765B"/>
    <w:multiLevelType w:val="multilevel"/>
    <w:tmpl w:val="AF1429E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340F4EBD"/>
    <w:multiLevelType w:val="hybridMultilevel"/>
    <w:tmpl w:val="6BAC47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6E7672"/>
    <w:multiLevelType w:val="hybridMultilevel"/>
    <w:tmpl w:val="FFFFFFFF"/>
    <w:lvl w:ilvl="0" w:tplc="FC865B32">
      <w:start w:val="1"/>
      <w:numFmt w:val="bullet"/>
      <w:lvlText w:val="·"/>
      <w:lvlJc w:val="left"/>
      <w:pPr>
        <w:ind w:left="720" w:hanging="360"/>
      </w:pPr>
      <w:rPr>
        <w:rFonts w:ascii="Symbol" w:hAnsi="Symbol" w:hint="default"/>
      </w:rPr>
    </w:lvl>
    <w:lvl w:ilvl="1" w:tplc="18A038A6">
      <w:start w:val="1"/>
      <w:numFmt w:val="bullet"/>
      <w:lvlText w:val="o"/>
      <w:lvlJc w:val="left"/>
      <w:pPr>
        <w:ind w:left="1440" w:hanging="360"/>
      </w:pPr>
      <w:rPr>
        <w:rFonts w:ascii="Courier New" w:hAnsi="Courier New" w:hint="default"/>
      </w:rPr>
    </w:lvl>
    <w:lvl w:ilvl="2" w:tplc="87A2D68C">
      <w:start w:val="1"/>
      <w:numFmt w:val="bullet"/>
      <w:lvlText w:val=""/>
      <w:lvlJc w:val="left"/>
      <w:pPr>
        <w:ind w:left="2160" w:hanging="360"/>
      </w:pPr>
      <w:rPr>
        <w:rFonts w:ascii="Wingdings" w:hAnsi="Wingdings" w:hint="default"/>
      </w:rPr>
    </w:lvl>
    <w:lvl w:ilvl="3" w:tplc="43CE8434">
      <w:start w:val="1"/>
      <w:numFmt w:val="bullet"/>
      <w:lvlText w:val=""/>
      <w:lvlJc w:val="left"/>
      <w:pPr>
        <w:ind w:left="2880" w:hanging="360"/>
      </w:pPr>
      <w:rPr>
        <w:rFonts w:ascii="Symbol" w:hAnsi="Symbol" w:hint="default"/>
      </w:rPr>
    </w:lvl>
    <w:lvl w:ilvl="4" w:tplc="4254FAE8">
      <w:start w:val="1"/>
      <w:numFmt w:val="bullet"/>
      <w:lvlText w:val="o"/>
      <w:lvlJc w:val="left"/>
      <w:pPr>
        <w:ind w:left="3600" w:hanging="360"/>
      </w:pPr>
      <w:rPr>
        <w:rFonts w:ascii="Courier New" w:hAnsi="Courier New" w:hint="default"/>
      </w:rPr>
    </w:lvl>
    <w:lvl w:ilvl="5" w:tplc="27347768">
      <w:start w:val="1"/>
      <w:numFmt w:val="bullet"/>
      <w:lvlText w:val=""/>
      <w:lvlJc w:val="left"/>
      <w:pPr>
        <w:ind w:left="4320" w:hanging="360"/>
      </w:pPr>
      <w:rPr>
        <w:rFonts w:ascii="Wingdings" w:hAnsi="Wingdings" w:hint="default"/>
      </w:rPr>
    </w:lvl>
    <w:lvl w:ilvl="6" w:tplc="6E2AD7C2">
      <w:start w:val="1"/>
      <w:numFmt w:val="bullet"/>
      <w:lvlText w:val=""/>
      <w:lvlJc w:val="left"/>
      <w:pPr>
        <w:ind w:left="5040" w:hanging="360"/>
      </w:pPr>
      <w:rPr>
        <w:rFonts w:ascii="Symbol" w:hAnsi="Symbol" w:hint="default"/>
      </w:rPr>
    </w:lvl>
    <w:lvl w:ilvl="7" w:tplc="CFD6BDAE">
      <w:start w:val="1"/>
      <w:numFmt w:val="bullet"/>
      <w:lvlText w:val="o"/>
      <w:lvlJc w:val="left"/>
      <w:pPr>
        <w:ind w:left="5760" w:hanging="360"/>
      </w:pPr>
      <w:rPr>
        <w:rFonts w:ascii="Courier New" w:hAnsi="Courier New" w:hint="default"/>
      </w:rPr>
    </w:lvl>
    <w:lvl w:ilvl="8" w:tplc="5B320582">
      <w:start w:val="1"/>
      <w:numFmt w:val="bullet"/>
      <w:lvlText w:val=""/>
      <w:lvlJc w:val="left"/>
      <w:pPr>
        <w:ind w:left="6480" w:hanging="360"/>
      </w:pPr>
      <w:rPr>
        <w:rFonts w:ascii="Wingdings" w:hAnsi="Wingdings" w:hint="default"/>
      </w:rPr>
    </w:lvl>
  </w:abstractNum>
  <w:abstractNum w:abstractNumId="4" w15:restartNumberingAfterBreak="0">
    <w:nsid w:val="56665E22"/>
    <w:multiLevelType w:val="hybridMultilevel"/>
    <w:tmpl w:val="044C53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50A5C51"/>
    <w:multiLevelType w:val="hybridMultilevel"/>
    <w:tmpl w:val="B07C23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2569578">
    <w:abstractNumId w:val="1"/>
  </w:num>
  <w:num w:numId="2" w16cid:durableId="974676113">
    <w:abstractNumId w:val="4"/>
  </w:num>
  <w:num w:numId="3" w16cid:durableId="459735867">
    <w:abstractNumId w:val="0"/>
  </w:num>
  <w:num w:numId="4" w16cid:durableId="1457599925">
    <w:abstractNumId w:val="2"/>
  </w:num>
  <w:num w:numId="5" w16cid:durableId="1476605859">
    <w:abstractNumId w:val="5"/>
  </w:num>
  <w:num w:numId="6" w16cid:durableId="9117431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89A"/>
    <w:rsid w:val="000227DE"/>
    <w:rsid w:val="00025239"/>
    <w:rsid w:val="00047B1E"/>
    <w:rsid w:val="00082454"/>
    <w:rsid w:val="00087718"/>
    <w:rsid w:val="00134CCD"/>
    <w:rsid w:val="00175BEB"/>
    <w:rsid w:val="001B6EEB"/>
    <w:rsid w:val="001C55E2"/>
    <w:rsid w:val="001C64BE"/>
    <w:rsid w:val="00220B1A"/>
    <w:rsid w:val="0025330E"/>
    <w:rsid w:val="0029789A"/>
    <w:rsid w:val="002A1023"/>
    <w:rsid w:val="00324AFA"/>
    <w:rsid w:val="003B4879"/>
    <w:rsid w:val="003C2E0B"/>
    <w:rsid w:val="003D782D"/>
    <w:rsid w:val="003F7106"/>
    <w:rsid w:val="004111AE"/>
    <w:rsid w:val="00411A71"/>
    <w:rsid w:val="0041600F"/>
    <w:rsid w:val="00434F3E"/>
    <w:rsid w:val="0046129D"/>
    <w:rsid w:val="00464DC1"/>
    <w:rsid w:val="00470281"/>
    <w:rsid w:val="00481ECE"/>
    <w:rsid w:val="004C0A45"/>
    <w:rsid w:val="004C0F0F"/>
    <w:rsid w:val="004C716F"/>
    <w:rsid w:val="004F3C1D"/>
    <w:rsid w:val="00503260"/>
    <w:rsid w:val="00525DD9"/>
    <w:rsid w:val="00543DD7"/>
    <w:rsid w:val="00572278"/>
    <w:rsid w:val="005769DB"/>
    <w:rsid w:val="005977C8"/>
    <w:rsid w:val="005A0166"/>
    <w:rsid w:val="00653F42"/>
    <w:rsid w:val="006708D1"/>
    <w:rsid w:val="006B0D4A"/>
    <w:rsid w:val="006D415F"/>
    <w:rsid w:val="006F100B"/>
    <w:rsid w:val="00736401"/>
    <w:rsid w:val="00795470"/>
    <w:rsid w:val="00812D53"/>
    <w:rsid w:val="00943479"/>
    <w:rsid w:val="00957557"/>
    <w:rsid w:val="0096244F"/>
    <w:rsid w:val="00967433"/>
    <w:rsid w:val="00975B51"/>
    <w:rsid w:val="009866D4"/>
    <w:rsid w:val="00992346"/>
    <w:rsid w:val="009A7061"/>
    <w:rsid w:val="009C3AA6"/>
    <w:rsid w:val="009E05B5"/>
    <w:rsid w:val="00A41389"/>
    <w:rsid w:val="00A57E18"/>
    <w:rsid w:val="00A67B3F"/>
    <w:rsid w:val="00AB3DD8"/>
    <w:rsid w:val="00AC0751"/>
    <w:rsid w:val="00B3672A"/>
    <w:rsid w:val="00BD0167"/>
    <w:rsid w:val="00C50E93"/>
    <w:rsid w:val="00C6561C"/>
    <w:rsid w:val="00CB3EA3"/>
    <w:rsid w:val="00D17436"/>
    <w:rsid w:val="00D2553A"/>
    <w:rsid w:val="00D3181A"/>
    <w:rsid w:val="00D71BBE"/>
    <w:rsid w:val="00E41A77"/>
    <w:rsid w:val="00EF5A0C"/>
    <w:rsid w:val="00F02A83"/>
    <w:rsid w:val="00F928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BEA77"/>
  <w15:chartTrackingRefBased/>
  <w15:docId w15:val="{297EC947-7885-4FD2-8763-98B4F99A3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789A"/>
    <w:pPr>
      <w:spacing w:after="200" w:line="276" w:lineRule="auto"/>
    </w:pPr>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789A"/>
    <w:pPr>
      <w:spacing w:after="0" w:line="240" w:lineRule="auto"/>
    </w:pPr>
    <w:rPr>
      <w:rFonts w:ascii="Calibri" w:eastAsia="Calibri" w:hAnsi="Calibri"/>
      <w:sz w:val="22"/>
      <w:szCs w:val="22"/>
    </w:rPr>
  </w:style>
  <w:style w:type="paragraph" w:styleId="ListParagraph">
    <w:name w:val="List Paragraph"/>
    <w:basedOn w:val="Normal"/>
    <w:uiPriority w:val="34"/>
    <w:qFormat/>
    <w:rsid w:val="0029789A"/>
    <w:pPr>
      <w:spacing w:after="0"/>
      <w:ind w:left="720"/>
      <w:contextualSpacing/>
    </w:pPr>
    <w:rPr>
      <w:rFonts w:ascii="Arial" w:eastAsia="Arial" w:hAnsi="Arial" w:cs="Arial"/>
      <w:lang w:val="en"/>
    </w:rPr>
  </w:style>
  <w:style w:type="character" w:styleId="Hyperlink">
    <w:name w:val="Hyperlink"/>
    <w:basedOn w:val="DefaultParagraphFont"/>
    <w:uiPriority w:val="99"/>
    <w:unhideWhenUsed/>
    <w:rsid w:val="00CB3EA3"/>
    <w:rPr>
      <w:color w:val="0000FF"/>
      <w:u w:val="single"/>
    </w:rPr>
  </w:style>
  <w:style w:type="paragraph" w:customStyle="1" w:styleId="Body">
    <w:name w:val="Body"/>
    <w:rsid w:val="004C0A45"/>
    <w:pPr>
      <w:pBdr>
        <w:top w:val="nil"/>
        <w:left w:val="nil"/>
        <w:bottom w:val="nil"/>
        <w:right w:val="nil"/>
        <w:between w:val="nil"/>
        <w:bar w:val="nil"/>
      </w:pBdr>
    </w:pPr>
    <w:rPr>
      <w:rFonts w:ascii="Calibri" w:eastAsia="Calibri" w:hAnsi="Calibri" w:cs="Calibri"/>
      <w:color w:val="000000"/>
      <w:sz w:val="22"/>
      <w:szCs w:val="22"/>
      <w:u w:color="000000"/>
      <w:bdr w:val="nil"/>
    </w:rPr>
  </w:style>
  <w:style w:type="paragraph" w:styleId="CommentText">
    <w:name w:val="annotation text"/>
    <w:basedOn w:val="Normal"/>
    <w:link w:val="CommentTextChar"/>
    <w:uiPriority w:val="99"/>
    <w:semiHidden/>
    <w:unhideWhenUsed/>
    <w:rsid w:val="00C6561C"/>
    <w:pPr>
      <w:spacing w:after="0" w:line="240" w:lineRule="auto"/>
    </w:pPr>
    <w:rPr>
      <w:rFonts w:asciiTheme="minorHAnsi" w:eastAsiaTheme="minorHAnsi" w:hAnsiTheme="minorHAnsi" w:cstheme="minorBidi"/>
      <w:kern w:val="2"/>
      <w:sz w:val="20"/>
      <w:szCs w:val="20"/>
      <w14:ligatures w14:val="standardContextual"/>
    </w:rPr>
  </w:style>
  <w:style w:type="character" w:customStyle="1" w:styleId="CommentTextChar">
    <w:name w:val="Comment Text Char"/>
    <w:basedOn w:val="DefaultParagraphFont"/>
    <w:link w:val="CommentText"/>
    <w:uiPriority w:val="99"/>
    <w:semiHidden/>
    <w:rsid w:val="00C6561C"/>
    <w:rPr>
      <w:rFonts w:asciiTheme="minorHAnsi" w:hAnsiTheme="minorHAnsi" w:cstheme="minorBidi"/>
      <w:kern w:val="2"/>
      <w:sz w:val="20"/>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229</Words>
  <Characters>1309</Characters>
  <Application>Microsoft Office Word</Application>
  <DocSecurity>0</DocSecurity>
  <Lines>10</Lines>
  <Paragraphs>3</Paragraphs>
  <ScaleCrop>false</ScaleCrop>
  <Company/>
  <LinksUpToDate>false</LinksUpToDate>
  <CharactersWithSpaces>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Brooks</dc:creator>
  <cp:keywords/>
  <dc:description/>
  <cp:lastModifiedBy>Brad Brooks</cp:lastModifiedBy>
  <cp:revision>9</cp:revision>
  <dcterms:created xsi:type="dcterms:W3CDTF">2026-06-25T19:53:00Z</dcterms:created>
  <dcterms:modified xsi:type="dcterms:W3CDTF">2026-06-25T20:07:00Z</dcterms:modified>
</cp:coreProperties>
</file>